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250"/>
        <w:rPr>
          <w:b w:val="0"/>
          <w:bCs w:val="0"/>
          <w:sz w:val="48"/>
          <w:szCs w:val="48"/>
        </w:rPr>
      </w:pPr>
      <w:r>
        <w:rPr>
          <w:rFonts w:hint="eastAsia" w:ascii="宋体" w:hAnsi="宋体"/>
          <w:b w:val="0"/>
          <w:bCs w:val="0"/>
          <w:sz w:val="48"/>
          <w:szCs w:val="48"/>
        </w:rPr>
        <w:t>河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北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省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拍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卖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行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业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协</w:t>
      </w:r>
      <w:r>
        <w:rPr>
          <w:rFonts w:hint="eastAsia"/>
          <w:b w:val="0"/>
          <w:bCs w:val="0"/>
          <w:sz w:val="48"/>
          <w:szCs w:val="48"/>
        </w:rPr>
        <w:t xml:space="preserve"> </w:t>
      </w:r>
      <w:r>
        <w:rPr>
          <w:rFonts w:hint="eastAsia" w:ascii="宋体" w:hAnsi="宋体"/>
          <w:b w:val="0"/>
          <w:bCs w:val="0"/>
          <w:sz w:val="48"/>
          <w:szCs w:val="48"/>
        </w:rPr>
        <w:t>会</w:t>
      </w: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无违规记录证明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u w:val="single"/>
          <w:shd w:val="clear" w:color="auto" w:fill="FFFFFF"/>
        </w:rPr>
        <w:t>：</w:t>
      </w:r>
      <w:bookmarkStart w:id="0" w:name="_GoBack"/>
      <w:bookmarkEnd w:id="0"/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河北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拍卖有限公司</w:t>
      </w:r>
      <w:r>
        <w:rPr>
          <w:rFonts w:ascii="仿宋" w:hAnsi="仿宋" w:eastAsia="仿宋"/>
          <w:b/>
          <w:bCs/>
          <w:sz w:val="32"/>
          <w:szCs w:val="32"/>
        </w:rPr>
        <w:t>在河北省商务厅连续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ascii="仿宋" w:hAnsi="仿宋" w:eastAsia="仿宋"/>
          <w:b/>
          <w:bCs/>
          <w:sz w:val="32"/>
          <w:szCs w:val="32"/>
        </w:rPr>
        <w:t>年的年度核查和河北省拍卖行业协会对企业业务的日常监督管理中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掌握的情况，该企业能够</w:t>
      </w:r>
      <w:r>
        <w:rPr>
          <w:rFonts w:ascii="仿宋" w:hAnsi="仿宋" w:eastAsia="仿宋"/>
          <w:b/>
          <w:bCs/>
          <w:sz w:val="32"/>
          <w:szCs w:val="32"/>
        </w:rPr>
        <w:t>依法经营，未出现违法违规行为，拍卖师为该企业专职人员已经按时年检并正常执业，企业详情见表格。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特此证明</w:t>
      </w:r>
    </w:p>
    <w:tbl>
      <w:tblPr>
        <w:tblStyle w:val="3"/>
        <w:tblpPr w:leftFromText="181" w:rightFromText="181" w:vertAnchor="text" w:horzAnchor="page" w:tblpXSpec="center" w:tblpY="171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1140"/>
        <w:gridCol w:w="208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单位名称: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法 人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成立时间：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年 月 日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地 址</w:t>
            </w:r>
          </w:p>
        </w:tc>
        <w:tc>
          <w:tcPr>
            <w:tcW w:w="3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是否国家A级资质企业： </w:t>
            </w:r>
          </w:p>
          <w:p>
            <w:pPr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资质级别：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联系人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固定电话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手机</w:t>
            </w:r>
          </w:p>
          <w:p>
            <w:pPr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是否省级优秀企业：  </w:t>
            </w:r>
          </w:p>
          <w:p>
            <w:pPr>
              <w:rPr>
                <w:rFonts w:hint="default" w:ascii="仿宋" w:hAnsi="仿宋" w:eastAsia="仿宋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年度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拍卖师（）人：</w:t>
            </w:r>
          </w:p>
          <w:p>
            <w:pPr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是否具备公物资质：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055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ind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right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河北省拍卖行业协会</w:t>
      </w:r>
    </w:p>
    <w:p>
      <w:pPr>
        <w:ind w:firstLine="5722" w:firstLineChars="1900"/>
        <w:rPr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ascii="仿宋" w:hAnsi="仿宋" w:eastAsia="仿宋"/>
          <w:b/>
          <w:bCs/>
          <w:sz w:val="30"/>
          <w:szCs w:val="30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4487"/>
    <w:rsid w:val="1CAE4487"/>
    <w:rsid w:val="42D11ED1"/>
    <w:rsid w:val="7B8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2021-05-25T03:00:00Z</dcterms:created>
  <dc:creator>Administrator</dc:creator>
  <cp:lastModifiedBy>Administrator</cp:lastModifiedBy>
  <dcterms:modified xsi:type="dcterms:W3CDTF">2021-07-07T02:20:45Z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953237BF125A4BFE99D97E5A6A38BAD4</vt:lpwstr>
  </property>
</Properties>
</file>